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7E3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«Техническое обслуживание медицинской техники и поверка физиотерапевтического оборудования»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6C47E3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C47E3">
        <w:rPr>
          <w:rFonts w:ascii="Times New Roman" w:hAnsi="Times New Roman" w:cs="Times New Roman"/>
          <w:sz w:val="28"/>
          <w:szCs w:val="28"/>
        </w:rPr>
        <w:t xml:space="preserve">до </w:t>
      </w:r>
      <w:r w:rsidR="00412C1F">
        <w:rPr>
          <w:rFonts w:ascii="Times New Roman" w:hAnsi="Times New Roman" w:cs="Times New Roman"/>
          <w:sz w:val="28"/>
          <w:szCs w:val="28"/>
        </w:rPr>
        <w:t>0</w:t>
      </w:r>
      <w:r w:rsidR="00412C1F" w:rsidRPr="00412C1F">
        <w:rPr>
          <w:rFonts w:ascii="Times New Roman" w:hAnsi="Times New Roman" w:cs="Times New Roman"/>
          <w:sz w:val="28"/>
          <w:szCs w:val="28"/>
        </w:rPr>
        <w:t>9</w:t>
      </w:r>
      <w:r w:rsidR="00AB1381" w:rsidRPr="00AB1381">
        <w:rPr>
          <w:rFonts w:ascii="Times New Roman" w:hAnsi="Times New Roman" w:cs="Times New Roman"/>
          <w:sz w:val="28"/>
          <w:szCs w:val="28"/>
        </w:rPr>
        <w:t>.01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AB138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AB1381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B1381" w:rsidRPr="00AB1381">
        <w:rPr>
          <w:rFonts w:ascii="Times New Roman" w:hAnsi="Times New Roman" w:cs="Times New Roman"/>
          <w:sz w:val="28"/>
          <w:szCs w:val="28"/>
        </w:rPr>
        <w:t>01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AB138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AB1381">
        <w:rPr>
          <w:rFonts w:ascii="Times New Roman" w:hAnsi="Times New Roman" w:cs="Times New Roman"/>
          <w:sz w:val="28"/>
          <w:szCs w:val="28"/>
        </w:rPr>
        <w:t>25.</w:t>
      </w:r>
      <w:r w:rsidR="00AB1381" w:rsidRPr="00AB1381">
        <w:rPr>
          <w:rFonts w:ascii="Times New Roman" w:hAnsi="Times New Roman" w:cs="Times New Roman"/>
          <w:sz w:val="28"/>
          <w:szCs w:val="28"/>
        </w:rPr>
        <w:t>01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AB138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6C47E3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hyperlink r:id="rId5" w:history="1">
        <w:r w:rsidR="006C47E3" w:rsidRPr="0088135C">
          <w:rPr>
            <w:rStyle w:val="a3"/>
            <w:sz w:val="28"/>
            <w:szCs w:val="28"/>
            <w:lang w:val="en-US"/>
          </w:rPr>
          <w:t>zakupki</w:t>
        </w:r>
        <w:r w:rsidR="006C47E3" w:rsidRPr="0088135C">
          <w:rPr>
            <w:rStyle w:val="a3"/>
            <w:sz w:val="28"/>
            <w:szCs w:val="28"/>
          </w:rPr>
          <w:t>-</w:t>
        </w:r>
        <w:r w:rsidR="006C47E3" w:rsidRPr="0088135C">
          <w:rPr>
            <w:rStyle w:val="a3"/>
            <w:sz w:val="28"/>
            <w:szCs w:val="28"/>
            <w:lang w:val="en-US"/>
          </w:rPr>
          <w:t>up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47E3" w:rsidRPr="0088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47E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6C47E3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B7E7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6C47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6C47E3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6C47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412C1F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6C47E3">
        <w:rPr>
          <w:rFonts w:ascii="Times New Roman" w:hAnsi="Times New Roman" w:cs="Times New Roman"/>
          <w:sz w:val="28"/>
          <w:szCs w:val="28"/>
        </w:rPr>
        <w:t xml:space="preserve">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7E3" w:rsidRDefault="006C47E3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ЗГД по УП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  <w:r w:rsidR="00CB7E77">
        <w:rPr>
          <w:rFonts w:ascii="Times New Roman" w:hAnsi="Times New Roman" w:cs="Times New Roman"/>
          <w:sz w:val="28"/>
          <w:szCs w:val="28"/>
        </w:rPr>
        <w:t xml:space="preserve"> И ПОСТАВЩИКУ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6C4FC7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обучения – не менее 506 час.</w:t>
      </w:r>
      <w:r w:rsidR="00B24442" w:rsidRPr="00B24442">
        <w:rPr>
          <w:rFonts w:ascii="Times New Roman" w:hAnsi="Times New Roman" w:cs="Times New Roman"/>
          <w:sz w:val="28"/>
          <w:szCs w:val="28"/>
        </w:rPr>
        <w:t>;</w:t>
      </w:r>
    </w:p>
    <w:p w:rsidR="00B24442" w:rsidRPr="00134B03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- дистанционный</w:t>
      </w:r>
    </w:p>
    <w:p w:rsidR="00C576A3" w:rsidRDefault="00C576A3" w:rsidP="00C576A3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проводит техническое обслуживание по фактическому месту регистрации</w:t>
      </w:r>
      <w:r w:rsidR="006C4FC7">
        <w:rPr>
          <w:rFonts w:ascii="Times New Roman" w:hAnsi="Times New Roman" w:cs="Times New Roman"/>
          <w:sz w:val="28"/>
          <w:szCs w:val="28"/>
        </w:rPr>
        <w:t>.</w:t>
      </w:r>
    </w:p>
    <w:p w:rsidR="00C576A3" w:rsidRPr="00C576A3" w:rsidRDefault="00C576A3" w:rsidP="00C576A3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10 рабочих дней на основании акта выполненных работ, счета, счет-фактуры; техническое обслуживание проводится 1 раз в год, 2019г., дата по согласованию с заказчиком.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6F604A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6F604A">
        <w:rPr>
          <w:rFonts w:ascii="Times New Roman" w:hAnsi="Times New Roman" w:cs="Times New Roman"/>
          <w:sz w:val="28"/>
          <w:szCs w:val="28"/>
        </w:rPr>
        <w:t>работы по</w:t>
      </w:r>
      <w:r w:rsidR="00AF1E00" w:rsidRPr="00AF1E00">
        <w:rPr>
          <w:rFonts w:ascii="Times New Roman" w:hAnsi="Times New Roman" w:cs="Times New Roman"/>
          <w:sz w:val="28"/>
          <w:szCs w:val="28"/>
        </w:rPr>
        <w:t xml:space="preserve"> </w:t>
      </w:r>
      <w:r w:rsidR="006F604A">
        <w:rPr>
          <w:rFonts w:ascii="Times New Roman" w:hAnsi="Times New Roman" w:cs="Times New Roman"/>
          <w:sz w:val="28"/>
          <w:szCs w:val="28"/>
        </w:rPr>
        <w:t>техническому обслуживанию медицинской техники, должны осуществляться лицом, имеющим допуск, согласно действующим нормативам;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</w:t>
      </w:r>
      <w:r w:rsidR="006F604A">
        <w:rPr>
          <w:rFonts w:ascii="Times New Roman" w:hAnsi="Times New Roman" w:cs="Times New Roman"/>
          <w:sz w:val="28"/>
          <w:szCs w:val="28"/>
        </w:rPr>
        <w:t xml:space="preserve">ем производителя, либо дилером </w:t>
      </w:r>
      <w:r w:rsidRPr="00134B03">
        <w:rPr>
          <w:rFonts w:ascii="Times New Roman" w:hAnsi="Times New Roman" w:cs="Times New Roman"/>
          <w:sz w:val="28"/>
          <w:szCs w:val="28"/>
        </w:rPr>
        <w:t xml:space="preserve">при </w:t>
      </w:r>
      <w:r w:rsidR="006F604A">
        <w:rPr>
          <w:rFonts w:ascii="Times New Roman" w:hAnsi="Times New Roman" w:cs="Times New Roman"/>
          <w:sz w:val="28"/>
          <w:szCs w:val="28"/>
        </w:rPr>
        <w:t xml:space="preserve">условии предоставления документа от изготовителя </w:t>
      </w:r>
      <w:proofErr w:type="gramStart"/>
      <w:r w:rsidR="006F604A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6F604A">
        <w:rPr>
          <w:rFonts w:ascii="Times New Roman" w:hAnsi="Times New Roman" w:cs="Times New Roman"/>
          <w:sz w:val="28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3062A9" w:rsidRDefault="003062A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3062A9" w:rsidRPr="00134B03" w:rsidRDefault="003062A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2A9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1F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7E3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04A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381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E00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6A3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D0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8E4C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27</cp:revision>
  <cp:lastPrinted>2017-10-06T13:08:00Z</cp:lastPrinted>
  <dcterms:created xsi:type="dcterms:W3CDTF">2017-09-18T03:50:00Z</dcterms:created>
  <dcterms:modified xsi:type="dcterms:W3CDTF">2018-12-24T11:19:00Z</dcterms:modified>
</cp:coreProperties>
</file>